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rPr>
          <w:rFonts w:ascii="Arial" w:hAnsi="Arial"/>
          <w:b w:val="1"/>
          <w:sz w:val="24"/>
        </w:rPr>
      </w:pPr>
    </w:p>
    <w:p w14:paraId="02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  <w:bookmarkStart w:id="1" w:name="_GoBack"/>
      <w:bookmarkEnd w:id="1"/>
      <w:r>
        <w:rPr>
          <w:rFonts w:ascii="Arial" w:hAnsi="Arial"/>
          <w:sz w:val="24"/>
        </w:rPr>
        <w:t>РОССИЙСКАЯ ФЕДЕРАЦИЯ</w:t>
      </w:r>
    </w:p>
    <w:p w14:paraId="03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</w:t>
      </w:r>
      <w:r>
        <w:rPr>
          <w:rFonts w:ascii="Arial" w:hAnsi="Arial"/>
          <w:sz w:val="24"/>
        </w:rPr>
        <w:t>УСТЬ-ПИТСКИЙ  СЕЛЬСКИЙ  СОВЕТ   ДЕПУТАТОВ</w:t>
      </w:r>
    </w:p>
    <w:p w14:paraId="04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24"/>
        </w:rPr>
        <w:t xml:space="preserve">КРАСНОЯРСКОГО КРАЯ </w:t>
      </w:r>
    </w:p>
    <w:p w14:paraId="05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24"/>
        </w:rPr>
        <w:t>ЕНИСЕЙСКОГО РАЙОНА</w:t>
      </w:r>
    </w:p>
    <w:p w14:paraId="06000000">
      <w:pPr>
        <w:spacing w:after="0"/>
        <w:ind/>
        <w:rPr>
          <w:rFonts w:ascii="Arial" w:hAnsi="Arial"/>
          <w:sz w:val="24"/>
        </w:rPr>
      </w:pPr>
    </w:p>
    <w:p w14:paraId="07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</w:t>
      </w:r>
      <w:r>
        <w:rPr>
          <w:rFonts w:ascii="Arial" w:hAnsi="Arial"/>
          <w:b w:val="1"/>
          <w:sz w:val="24"/>
        </w:rPr>
        <w:t>РЕШЕНИЕ</w:t>
      </w:r>
    </w:p>
    <w:p w14:paraId="08000000">
      <w:pPr>
        <w:tabs>
          <w:tab w:leader="none" w:pos="1440" w:val="left"/>
        </w:tabs>
        <w:spacing w:after="0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06.02.2023г.                                 с.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-Пит                                              № 3-1р.</w:t>
      </w:r>
    </w:p>
    <w:p w14:paraId="0900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A000000">
      <w:pPr>
        <w:tabs>
          <w:tab w:leader="none" w:pos="8931" w:val="left"/>
        </w:tabs>
        <w:spacing w:after="0" w:line="240" w:lineRule="auto"/>
        <w:ind w:right="424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 передаче осуществления части полномочий по решению вопросов местного значения  органом самоуправления  поселения органу местного самоуправления муниципальному  району по формированию и размещению информации на едином портале бюджетной системы Российской Федерации</w:t>
      </w:r>
    </w:p>
    <w:p w14:paraId="0B000000">
      <w:pPr>
        <w:tabs>
          <w:tab w:leader="none" w:pos="8931" w:val="left"/>
        </w:tabs>
        <w:spacing w:after="0" w:line="240" w:lineRule="auto"/>
        <w:ind w:right="424"/>
        <w:jc w:val="both"/>
        <w:rPr>
          <w:rFonts w:ascii="Arial" w:hAnsi="Arial"/>
          <w:b w:val="1"/>
          <w:sz w:val="24"/>
        </w:rPr>
      </w:pPr>
    </w:p>
    <w:p w14:paraId="0C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 депутатов  от 31.10.2017 г. № 18-193р « Об утверждении  Порядка заключения  Соглашений о передаче/ принятии  осуществления  части полномочий  по решению вопросов местного значения»,</w:t>
      </w:r>
      <w:r>
        <w:rPr>
          <w:rFonts w:ascii="Arial" w:hAnsi="Arial"/>
          <w:sz w:val="24"/>
        </w:rPr>
        <w:t xml:space="preserve">  руководствуясь Уставом Усть-Питского сельсовета</w:t>
      </w:r>
      <w:r>
        <w:rPr>
          <w:rFonts w:ascii="Arial" w:hAnsi="Arial"/>
          <w:sz w:val="24"/>
        </w:rPr>
        <w:t xml:space="preserve"> ,</w:t>
      </w:r>
      <w:r>
        <w:rPr>
          <w:rFonts w:ascii="Arial" w:hAnsi="Arial"/>
          <w:sz w:val="24"/>
        </w:rPr>
        <w:t xml:space="preserve"> Усть-Питский сельский Совет депутатов в целях обеспечения принципа прозрачности (открытости) бюджетов бюджетной системы Российской Федерации </w:t>
      </w:r>
      <w:r>
        <w:rPr>
          <w:rFonts w:ascii="Arial" w:hAnsi="Arial"/>
          <w:b w:val="1"/>
          <w:sz w:val="24"/>
        </w:rPr>
        <w:t>РЕШИЛ:</w:t>
      </w:r>
    </w:p>
    <w:p w14:paraId="0D000000">
      <w:pPr>
        <w:numPr>
          <w:ilvl w:val="0"/>
          <w:numId w:val="1"/>
        </w:num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Передать  на 2023 финансовый год и плановый период 2024-2025 года осуществление части полномочий по вопросу местного значения поселения, закрепленного частью 1 пункта 1 статьи 14 Федерального закона 131-ФЗ</w:t>
      </w:r>
      <w:r>
        <w:rPr>
          <w:rFonts w:ascii="Arial" w:hAnsi="Arial"/>
          <w:sz w:val="24"/>
        </w:rPr>
        <w:t xml:space="preserve">  ,</w:t>
      </w:r>
      <w:r>
        <w:rPr>
          <w:rFonts w:ascii="Arial" w:hAnsi="Arial"/>
          <w:sz w:val="24"/>
        </w:rPr>
        <w:t xml:space="preserve"> а именно:</w:t>
      </w:r>
    </w:p>
    <w:p w14:paraId="0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В соответствии с  Приказом Минфина России от 28.12.2016 N 243н (ред. от 28.12.2018) "О составе и порядке размещения и предоставления информации на едином портале бюджетной системы Российской Федерации"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бюджет»:</w:t>
      </w:r>
    </w:p>
    <w:p w14:paraId="0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Общая информация о бюджетной системе и бюджетном устройстве Российской Федерации, включая:</w:t>
      </w:r>
    </w:p>
    <w:p w14:paraId="1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бюджетных полномочиях муниципального образования;</w:t>
      </w:r>
    </w:p>
    <w:p w14:paraId="11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14:paraId="12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иные нормативные правовые акты и иные документы, регламентирующие отношения в бюджетной и налоговой сфере.</w:t>
      </w:r>
    </w:p>
    <w:p w14:paraId="13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14:paraId="14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бюджетов.</w:t>
      </w:r>
    </w:p>
    <w:p w14:paraId="1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Информация о бюджетном процессе, включая:</w:t>
      </w:r>
    </w:p>
    <w:p w14:paraId="1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и стадии бюджетного процесса;</w:t>
      </w:r>
    </w:p>
    <w:p w14:paraId="1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14:paraId="1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14:paraId="19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14:paraId="1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Информация о правилах и процедурах составления, утверждения, исполнения бюджетов и кассового обслуживания, включая:</w:t>
      </w:r>
    </w:p>
    <w:p w14:paraId="1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14:paraId="1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14:paraId="1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14:paraId="1E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 разработки и утверждения бюджетного прогноза на долгосрочный период;</w:t>
      </w:r>
    </w:p>
    <w:p w14:paraId="1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14:paraId="2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прогноз социально-экономического развития муниципального образования на долгосрочный период;</w:t>
      </w:r>
    </w:p>
    <w:p w14:paraId="21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 разработки среднесрочного финансового плана муниципального образования;</w:t>
      </w:r>
    </w:p>
    <w:p w14:paraId="22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среднесрочный финансовый план муниципального образования (при наличии);</w:t>
      </w:r>
    </w:p>
    <w:p w14:paraId="23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порядках формирования и использования бюджетных ассигнований муниципального дорожного фонда;</w:t>
      </w:r>
    </w:p>
    <w:p w14:paraId="24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14:paraId="2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рассмотрения и утверждения решения о бюджете;</w:t>
      </w:r>
    </w:p>
    <w:p w14:paraId="2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 решения о бюджете, решение о бюджете, проект  решения о внесении изменений в решение о бюджете, решение о внесении изменений в решение о бюджете;</w:t>
      </w:r>
    </w:p>
    <w:p w14:paraId="2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документы и материалы (а также информация о них), представляемые в представительный орган одновременно с проектом решения о бюджете, проектом решения о внесении изменений в решение о бюджете;</w:t>
      </w:r>
    </w:p>
    <w:p w14:paraId="2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об основах исполнения бюджетов;</w:t>
      </w:r>
    </w:p>
    <w:p w14:paraId="29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порядки исполнения бюджета по доходам, расходам, источникам финансирования дефицита бюджета;</w:t>
      </w:r>
    </w:p>
    <w:p w14:paraId="2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основы кассового обслуживания исполнения бюджетов;</w:t>
      </w:r>
    </w:p>
    <w:p w14:paraId="2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общую информацию об органах, обеспечивающих и организующих исполнение бюджетов;</w:t>
      </w:r>
    </w:p>
    <w:p w14:paraId="2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14:paraId="2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14:paraId="2E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14:paraId="2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формирования и ведения сводной бюджетной росписи, бюджетной росписи, бюджетной сметы казенных учреждений;</w:t>
      </w:r>
    </w:p>
    <w:p w14:paraId="3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составления и ведения кассового плана бюджетов;</w:t>
      </w:r>
    </w:p>
    <w:p w14:paraId="31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кассового обслуживания исполнения бюджетов;</w:t>
      </w:r>
    </w:p>
    <w:p w14:paraId="32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исполнения судебных актов по обращению взыскания на средства бюджетов;</w:t>
      </w:r>
    </w:p>
    <w:p w14:paraId="33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14:paraId="34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сводные бюджетные росписи бюджетов;</w:t>
      </w:r>
    </w:p>
    <w:p w14:paraId="3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1.4. Информация о составлении, внешней проверке, рассмотрении и утверждении бюджетной отчетности, включая:</w:t>
      </w:r>
    </w:p>
    <w:p w14:paraId="3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14:paraId="3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стандарты бюджетного учета и бюджетной отчетности;</w:t>
      </w:r>
    </w:p>
    <w:p w14:paraId="3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 счетов бюджетного учета;</w:t>
      </w:r>
    </w:p>
    <w:p w14:paraId="39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детализации финансовой отчетности;</w:t>
      </w:r>
    </w:p>
    <w:p w14:paraId="3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бюджетную отчетность муниципальных образований;</w:t>
      </w:r>
    </w:p>
    <w:p w14:paraId="3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бюджетную отчетность главных администраторов и получателей бюджетных средств;</w:t>
      </w:r>
    </w:p>
    <w:p w14:paraId="3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об исполнении бюджета;</w:t>
      </w:r>
    </w:p>
    <w:p w14:paraId="3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14:paraId="3E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планах и результатах внешних проверок бюджетной отчетности;</w:t>
      </w:r>
    </w:p>
    <w:p w14:paraId="3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 органа внешнего муниципального контроля на отчет об исполнении бюджета.</w:t>
      </w:r>
    </w:p>
    <w:p w14:paraId="4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1.5. Информация о расходах бюджетов, включая:</w:t>
      </w:r>
    </w:p>
    <w:p w14:paraId="41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общие положения о расходах бюджетов;</w:t>
      </w:r>
    </w:p>
    <w:p w14:paraId="42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виды бюджетных ассигнований;</w:t>
      </w:r>
    </w:p>
    <w:p w14:paraId="43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расходных обязательствах муниципальных образований;</w:t>
      </w:r>
    </w:p>
    <w:p w14:paraId="44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реестр расходных обязательств местного бюджета;</w:t>
      </w:r>
    </w:p>
    <w:p w14:paraId="4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14:paraId="4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 о резервных фондах администраций;</w:t>
      </w:r>
    </w:p>
    <w:p w14:paraId="4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кассовом исполнении по расходам бюджетов;</w:t>
      </w:r>
    </w:p>
    <w:p w14:paraId="4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муниципальных программах;</w:t>
      </w:r>
    </w:p>
    <w:p w14:paraId="49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публичных и публичных нормативных обязательств бюджета.</w:t>
      </w:r>
    </w:p>
    <w:p w14:paraId="4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 Информация о доходах бюджетов, включая:</w:t>
      </w:r>
    </w:p>
    <w:p w14:paraId="4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доходов бюджетов, порядок зачисления доходов в бюджеты;</w:t>
      </w:r>
    </w:p>
    <w:p w14:paraId="4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виды доходов бюджетов, нормативы отчислений доходов в бюджеты;</w:t>
      </w:r>
    </w:p>
    <w:p w14:paraId="4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кассовых поступлениях по доходам бюджетов;</w:t>
      </w:r>
    </w:p>
    <w:p w14:paraId="4E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прогнозы доходов бюджетов;</w:t>
      </w:r>
    </w:p>
    <w:p w14:paraId="4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1.7. Информация о сбалансированности бюджетов, включая:</w:t>
      </w:r>
    </w:p>
    <w:p w14:paraId="5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общую информацию о сбалансированности бюджетов, понятие профицита и дефицита бюджета;</w:t>
      </w:r>
    </w:p>
    <w:p w14:paraId="51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муниципального долга, объем и структуру муниципального долга;</w:t>
      </w:r>
    </w:p>
    <w:p w14:paraId="52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виды и срочность муниципальных долговых обязательств;</w:t>
      </w:r>
    </w:p>
    <w:p w14:paraId="53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муниципальных заимствований;</w:t>
      </w:r>
    </w:p>
    <w:p w14:paraId="54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общую информацию о составе программы муниципальных заимствований;</w:t>
      </w:r>
    </w:p>
    <w:p w14:paraId="55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программы  муниципальных заимствований;</w:t>
      </w:r>
    </w:p>
    <w:p w14:paraId="56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программы  муниципальных гарантий;</w:t>
      </w:r>
    </w:p>
    <w:p w14:paraId="57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составе источников финансирования дефицита бюджетов;</w:t>
      </w:r>
    </w:p>
    <w:p w14:paraId="58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об исполнении бюджетов по источникам финансирования дефицита бюджета.</w:t>
      </w:r>
    </w:p>
    <w:p w14:paraId="59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1.8. Информация о муниципальном финансовом контроле, включая:</w:t>
      </w:r>
    </w:p>
    <w:p w14:paraId="5A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виды, объекты и методы осуществления муниципального финансового контроля;</w:t>
      </w:r>
    </w:p>
    <w:p w14:paraId="5B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14:paraId="5C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документы органов муниципального финансового контроля, составляемые органами муниципального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5D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14:paraId="5E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14:paraId="5F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перечень мероприятий объекта муниципального финансового </w:t>
      </w:r>
      <w:r>
        <w:rPr>
          <w:rFonts w:ascii="Arial" w:hAnsi="Arial"/>
          <w:sz w:val="24"/>
        </w:rPr>
        <w:t>контроля</w:t>
      </w:r>
      <w:r>
        <w:rPr>
          <w:rFonts w:ascii="Arial" w:hAnsi="Arial"/>
          <w:sz w:val="24"/>
        </w:rPr>
        <w:t xml:space="preserve"> по исправлению выявленных органами муниципального контроля бюджетных нарушений.</w:t>
      </w:r>
    </w:p>
    <w:p w14:paraId="60000000">
      <w:pPr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 </w:t>
      </w:r>
      <w:r>
        <w:rPr>
          <w:rFonts w:ascii="Arial" w:hAnsi="Arial"/>
          <w:sz w:val="24"/>
        </w:rPr>
        <w:t>Передать  денежные средства из бюджетов поселений  бюджету муниципального образованию Енисейский район</w:t>
      </w:r>
      <w:r>
        <w:rPr>
          <w:rFonts w:ascii="Arial" w:hAnsi="Arial"/>
          <w:sz w:val="24"/>
        </w:rPr>
        <w:t xml:space="preserve"> ,</w:t>
      </w:r>
      <w:r>
        <w:rPr>
          <w:rFonts w:ascii="Arial" w:hAnsi="Arial"/>
          <w:sz w:val="24"/>
        </w:rPr>
        <w:t xml:space="preserve"> согласно приложению 1 к настоящему решению.</w:t>
      </w:r>
    </w:p>
    <w:p w14:paraId="61000000">
      <w:pPr>
        <w:numPr>
          <w:ilvl w:val="0"/>
          <w:numId w:val="2"/>
        </w:numPr>
        <w:tabs>
          <w:tab w:leader="none" w:pos="1418" w:val="left"/>
        </w:tabs>
        <w:spacing w:after="0" w:line="240" w:lineRule="auto"/>
        <w:ind w:firstLine="568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Поручить главе Усть-Питского сельсовета  заключить</w:t>
      </w:r>
      <w:r>
        <w:rPr>
          <w:rFonts w:ascii="Arial" w:hAnsi="Arial"/>
          <w:sz w:val="24"/>
        </w:rPr>
        <w:t xml:space="preserve"> соглашения о передаче осуществления части полномочий по решению вопросов местного значения поселений муниципальному образованию  Енисейский район.</w:t>
      </w:r>
    </w:p>
    <w:p w14:paraId="62000000">
      <w:pPr>
        <w:numPr>
          <w:ilvl w:val="0"/>
          <w:numId w:val="2"/>
        </w:num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данного решения возложить на постоянную депутатскую комиссию по финансам, бюджету, налоговой  и экономической политике   и собственности </w:t>
      </w:r>
      <w:r>
        <w:rPr>
          <w:rFonts w:ascii="Arial" w:hAnsi="Arial"/>
          <w:sz w:val="24"/>
        </w:rPr>
        <w:t xml:space="preserve">( </w:t>
      </w:r>
      <w:r>
        <w:rPr>
          <w:rFonts w:ascii="Arial" w:hAnsi="Arial"/>
          <w:sz w:val="24"/>
        </w:rPr>
        <w:t>Т.А.  Галина).</w:t>
      </w:r>
    </w:p>
    <w:p w14:paraId="63000000">
      <w:pPr>
        <w:numPr>
          <w:ilvl w:val="0"/>
          <w:numId w:val="2"/>
        </w:num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решение вступает в силу со дня официального опубликования в информационном издании  « Усть-Питский вестник».</w:t>
      </w:r>
    </w:p>
    <w:p w14:paraId="64000000">
      <w:p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</w:p>
    <w:p w14:paraId="65000000">
      <w:p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</w:p>
    <w:p w14:paraId="66000000">
      <w:pPr>
        <w:tabs>
          <w:tab w:leader="none" w:pos="1418" w:val="left"/>
        </w:tabs>
        <w:spacing w:after="0" w:line="240" w:lineRule="auto"/>
        <w:ind w:firstLine="709"/>
        <w:contextualSpacing w:val="1"/>
        <w:jc w:val="both"/>
        <w:rPr>
          <w:rFonts w:ascii="Arial" w:hAnsi="Arial"/>
          <w:sz w:val="24"/>
        </w:rPr>
      </w:pPr>
    </w:p>
    <w:p w14:paraId="6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</w:p>
    <w:p w14:paraId="6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 Усть-Питского</w:t>
      </w:r>
    </w:p>
    <w:p w14:paraId="6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  Совета депутатов                                                                В.В. Семенов</w:t>
      </w:r>
    </w:p>
    <w:p w14:paraId="6A000000">
      <w:pPr>
        <w:rPr>
          <w:rFonts w:ascii="Arial" w:hAnsi="Arial"/>
          <w:sz w:val="24"/>
        </w:rPr>
      </w:pPr>
    </w:p>
    <w:p w14:paraId="6B000000">
      <w:pPr>
        <w:rPr>
          <w:rFonts w:ascii="Arial" w:hAnsi="Arial"/>
          <w:sz w:val="24"/>
        </w:rPr>
      </w:pPr>
    </w:p>
    <w:p w14:paraId="6C000000">
      <w:pPr>
        <w:rPr>
          <w:rFonts w:ascii="Arial" w:hAnsi="Arial"/>
          <w:sz w:val="24"/>
        </w:rPr>
      </w:pPr>
    </w:p>
    <w:p w14:paraId="6D000000">
      <w:pPr>
        <w:rPr>
          <w:rFonts w:ascii="Arial" w:hAnsi="Arial"/>
          <w:sz w:val="24"/>
        </w:rPr>
      </w:pPr>
    </w:p>
    <w:p w14:paraId="6E000000">
      <w:pPr>
        <w:rPr>
          <w:rFonts w:ascii="Arial" w:hAnsi="Arial"/>
          <w:sz w:val="24"/>
        </w:rPr>
      </w:pPr>
    </w:p>
    <w:p w14:paraId="6F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</w:t>
      </w: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>Приложение к Решению</w:t>
      </w:r>
    </w:p>
    <w:p w14:paraId="70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</w:t>
      </w: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>Усть-Питского сельского</w:t>
      </w:r>
    </w:p>
    <w:p w14:paraId="71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</w:t>
      </w: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>Совета депутатов</w:t>
      </w:r>
    </w:p>
    <w:p w14:paraId="72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</w:t>
      </w: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 xml:space="preserve">  № 3-1р. от 06.02.2023г.</w:t>
      </w:r>
    </w:p>
    <w:p w14:paraId="73000000">
      <w:pPr>
        <w:spacing w:after="0" w:line="240" w:lineRule="auto"/>
        <w:ind/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106"/>
        <w:gridCol w:w="626"/>
        <w:gridCol w:w="2568"/>
        <w:gridCol w:w="1658"/>
        <w:gridCol w:w="1513"/>
        <w:gridCol w:w="984"/>
        <w:gridCol w:w="1087"/>
        <w:gridCol w:w="679"/>
        <w:gridCol w:w="350"/>
      </w:tblGrid>
      <w:tr>
        <w:trPr>
          <w:trHeight w:hRule="atLeast" w:val="510"/>
        </w:trPr>
        <w:tc>
          <w:tcPr>
            <w:tcW w:type="dxa" w:w="106"/>
          </w:tcPr>
          <w:p/>
        </w:tc>
        <w:tc>
          <w:tcPr>
            <w:tcW w:type="dxa" w:w="9115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Расчет</w:t>
            </w:r>
          </w:p>
        </w:tc>
        <w:tc>
          <w:tcPr>
            <w:tcW w:type="dxa" w:w="350"/>
          </w:tcPr>
          <w:p/>
        </w:tc>
      </w:tr>
      <w:tr>
        <w:trPr>
          <w:trHeight w:hRule="atLeast" w:val="615"/>
        </w:trPr>
        <w:tc>
          <w:tcPr>
            <w:tcW w:type="dxa" w:w="106"/>
          </w:tcPr>
          <w:p/>
        </w:tc>
        <w:tc>
          <w:tcPr>
            <w:tcW w:type="dxa" w:w="9115"/>
            <w:gridSpan w:val="7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иных межбюджетных трансфертов на 2023 год и плановый период, 2024-2025 годов необходимых для осуществления Енисейским муниципальным районом переданной части полномочий по решению вопросов местного значения поселений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50"/>
          </w:tcPr>
          <w:p/>
        </w:tc>
      </w:tr>
      <w:tr>
        <w:trPr>
          <w:trHeight w:hRule="atLeast" w:val="645"/>
        </w:trPr>
        <w:tc>
          <w:tcPr>
            <w:tcW w:type="dxa" w:w="106"/>
          </w:tcPr>
          <w:p/>
        </w:tc>
        <w:tc>
          <w:tcPr>
            <w:tcW w:type="dxa" w:w="9115"/>
            <w:gridSpan w:val="7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350"/>
          </w:tcPr>
          <w:p/>
        </w:tc>
      </w:tr>
      <w:tr>
        <w:trPr>
          <w:trHeight w:hRule="atLeast" w:val="1100"/>
        </w:trPr>
        <w:tc>
          <w:tcPr>
            <w:tcW w:type="dxa" w:w="732"/>
            <w:gridSpan w:val="2"/>
            <w:vMerge w:val="restart"/>
            <w:shd w:fill="auto" w:val="clear"/>
          </w:tcPr>
          <w:p w14:paraId="77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№№  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type="dxa" w:w="2568"/>
            <w:vMerge w:val="restart"/>
            <w:shd w:fill="auto" w:val="clear"/>
          </w:tcPr>
          <w:p w14:paraId="7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type="dxa" w:w="1658"/>
            <w:vMerge w:val="restart"/>
            <w:shd w:fill="auto" w:val="clear"/>
          </w:tcPr>
          <w:p w14:paraId="7A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Численность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шт.ед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1513"/>
            <w:vMerge w:val="restart"/>
          </w:tcPr>
          <w:p w14:paraId="7D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часов</w:t>
            </w:r>
          </w:p>
        </w:tc>
        <w:tc>
          <w:tcPr>
            <w:tcW w:type="dxa" w:w="3100"/>
            <w:gridSpan w:val="4"/>
            <w:shd w:fill="auto" w:val="clear"/>
          </w:tcPr>
          <w:p w14:paraId="7F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Объем     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 xml:space="preserve">иных межбюджетных трансфертов,  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 xml:space="preserve">тыс. руб. </w:t>
            </w:r>
          </w:p>
        </w:tc>
      </w:tr>
      <w:tr>
        <w:trPr>
          <w:trHeight w:hRule="atLeast" w:val="1100"/>
        </w:trPr>
        <w:tc>
          <w:tcPr>
            <w:tcW w:type="dxa" w:w="732"/>
            <w:gridSpan w:val="2"/>
            <w:vMerge w:val="continue"/>
            <w:shd w:fill="auto" w:val="clear"/>
          </w:tcPr>
          <w:p/>
        </w:tc>
        <w:tc>
          <w:tcPr>
            <w:tcW w:type="dxa" w:w="2568"/>
            <w:gridSpan w:val="1"/>
            <w:vMerge w:val="continue"/>
            <w:shd w:fill="auto" w:val="clear"/>
          </w:tcPr>
          <w:p/>
        </w:tc>
        <w:tc>
          <w:tcPr>
            <w:tcW w:type="dxa" w:w="1658"/>
            <w:gridSpan w:val="1"/>
            <w:vMerge w:val="continue"/>
            <w:shd w:fill="auto" w:val="clear"/>
          </w:tcPr>
          <w:p/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984"/>
            <w:shd w:fill="auto" w:val="clear"/>
          </w:tcPr>
          <w:p w14:paraId="80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type="dxa" w:w="1087"/>
            <w:shd w:fill="auto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type="dxa" w:w="1029"/>
            <w:gridSpan w:val="2"/>
            <w:shd w:fill="auto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>
        <w:tc>
          <w:tcPr>
            <w:tcW w:type="dxa" w:w="732"/>
            <w:gridSpan w:val="2"/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2568"/>
            <w:shd w:fill="auto" w:val="clear"/>
          </w:tcPr>
          <w:p w14:paraId="8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Усть-Питский сельсовет</w:t>
            </w:r>
          </w:p>
        </w:tc>
        <w:tc>
          <w:tcPr>
            <w:tcW w:type="dxa" w:w="1658"/>
            <w:shd w:fill="auto" w:val="clear"/>
          </w:tcPr>
          <w:p w14:paraId="88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  <w:tc>
          <w:tcPr>
            <w:tcW w:type="dxa" w:w="1513"/>
          </w:tcPr>
          <w:p w14:paraId="89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75,8</w:t>
            </w:r>
          </w:p>
        </w:tc>
        <w:tc>
          <w:tcPr>
            <w:tcW w:type="dxa" w:w="984"/>
            <w:shd w:fill="auto" w:val="clear"/>
          </w:tcPr>
          <w:p w14:paraId="8A000000">
            <w:r>
              <w:t xml:space="preserve">  </w:t>
            </w:r>
            <w:r>
              <w:rPr>
                <w:sz w:val="28"/>
              </w:rPr>
              <w:t>27,2</w:t>
            </w:r>
          </w:p>
        </w:tc>
        <w:tc>
          <w:tcPr>
            <w:tcW w:type="dxa" w:w="1087"/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27,2</w:t>
            </w:r>
          </w:p>
        </w:tc>
        <w:tc>
          <w:tcPr>
            <w:tcW w:type="dxa" w:w="1029"/>
            <w:gridSpan w:val="2"/>
            <w:shd w:fill="auto" w:val="clear"/>
          </w:tcPr>
          <w:p w14:paraId="8C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27,2</w:t>
            </w:r>
          </w:p>
        </w:tc>
      </w:tr>
      <w:tr>
        <w:tc>
          <w:tcPr>
            <w:tcW w:type="dxa" w:w="732"/>
            <w:gridSpan w:val="2"/>
            <w:shd w:fill="auto" w:val="clear"/>
          </w:tcPr>
          <w:p w14:paraId="8D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568"/>
            <w:shd w:fill="auto" w:val="clear"/>
          </w:tcPr>
          <w:p w14:paraId="8E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Итого</w:t>
            </w:r>
          </w:p>
        </w:tc>
        <w:tc>
          <w:tcPr>
            <w:tcW w:type="dxa" w:w="1658"/>
            <w:shd w:fill="auto" w:val="clear"/>
          </w:tcPr>
          <w:p w14:paraId="8F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        0,04</w:t>
            </w:r>
          </w:p>
        </w:tc>
        <w:tc>
          <w:tcPr>
            <w:tcW w:type="dxa" w:w="1513"/>
          </w:tcPr>
          <w:p w14:paraId="90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       75,8</w:t>
            </w:r>
          </w:p>
        </w:tc>
        <w:tc>
          <w:tcPr>
            <w:tcW w:type="dxa" w:w="984"/>
            <w:shd w:fill="auto" w:val="clear"/>
          </w:tcPr>
          <w:p w14:paraId="91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27.2</w:t>
            </w:r>
          </w:p>
        </w:tc>
        <w:tc>
          <w:tcPr>
            <w:tcW w:type="dxa" w:w="1087"/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27,2</w:t>
            </w:r>
          </w:p>
        </w:tc>
        <w:tc>
          <w:tcPr>
            <w:tcW w:type="dxa" w:w="1029"/>
            <w:gridSpan w:val="2"/>
            <w:shd w:fill="auto" w:val="clear"/>
          </w:tcPr>
          <w:p w14:paraId="93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27,2</w:t>
            </w:r>
          </w:p>
        </w:tc>
      </w:tr>
    </w:tbl>
    <w:p w14:paraId="94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1080" w:left="286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440" w:left="3949"/>
      </w:pPr>
    </w:lvl>
    <w:lvl w:ilvl="6">
      <w:start w:val="1"/>
      <w:numFmt w:val="decimal"/>
      <w:lvlText w:val="%1.%2.%3.%4.%5.%6.%7."/>
      <w:lvlJc w:val="left"/>
      <w:pPr>
        <w:ind w:hanging="1800" w:left="4669"/>
      </w:pPr>
    </w:lvl>
    <w:lvl w:ilvl="7">
      <w:start w:val="1"/>
      <w:numFmt w:val="decimal"/>
      <w:lvlText w:val="%1.%2.%3.%4.%5.%6.%7.%8."/>
      <w:lvlJc w:val="left"/>
      <w:pPr>
        <w:ind w:hanging="1800" w:left="5029"/>
      </w:pPr>
    </w:lvl>
    <w:lvl w:ilvl="8">
      <w:start w:val="1"/>
      <w:numFmt w:val="decimal"/>
      <w:lvlText w:val="%1.%2.%3.%4.%5.%6.%7.%8.%9."/>
      <w:lvlJc w:val="left"/>
      <w:pPr>
        <w:ind w:hanging="2160" w:left="5749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2023-02-08T05:09:09Z</dcterms:modified>
</cp:coreProperties>
</file>