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709" w:val="left"/>
        </w:tabs>
        <w:ind/>
        <w:rPr>
          <w:sz w:val="26"/>
        </w:rPr>
      </w:pPr>
      <w:r>
        <w:rPr>
          <w:sz w:val="26"/>
        </w:rPr>
        <w:t xml:space="preserve">                                             </w:t>
      </w:r>
      <w:r>
        <w:rPr>
          <w:b w:val="1"/>
          <w:sz w:val="26"/>
        </w:rPr>
        <w:t xml:space="preserve">РОССИЙСКАЯ ФЕДЕРАЦИЯ          </w:t>
      </w:r>
    </w:p>
    <w:p w14:paraId="02000000">
      <w:pPr>
        <w:tabs>
          <w:tab w:leader="none" w:pos="709" w:val="left"/>
        </w:tabs>
        <w:ind/>
        <w:rPr>
          <w:sz w:val="26"/>
        </w:rPr>
      </w:pPr>
      <w:r>
        <w:rPr>
          <w:sz w:val="26"/>
        </w:rPr>
        <w:t xml:space="preserve">      </w:t>
      </w:r>
      <w:r>
        <w:rPr>
          <w:b w:val="1"/>
          <w:sz w:val="26"/>
        </w:rPr>
        <w:t xml:space="preserve">               АДМИНИСТРАЦИЯ УСТЬ-ПИТСКОГО СЕЛЬСОВЕТА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ЕНИСЕЙСКОГО РАЙОНА КРАСНОЯРСКОГО КРАЯ</w:t>
      </w:r>
    </w:p>
    <w:p w14:paraId="04000000">
      <w:pPr>
        <w:ind/>
        <w:jc w:val="center"/>
        <w:rPr>
          <w:sz w:val="26"/>
        </w:rPr>
      </w:pPr>
    </w:p>
    <w:p w14:paraId="05000000">
      <w:pPr>
        <w:rPr>
          <w:b w:val="1"/>
          <w:sz w:val="26"/>
        </w:rPr>
      </w:pPr>
      <w:r>
        <w:rPr>
          <w:b w:val="1"/>
          <w:sz w:val="26"/>
        </w:rPr>
        <w:t xml:space="preserve">                                                  </w:t>
      </w:r>
      <w:r>
        <w:rPr>
          <w:b w:val="1"/>
          <w:sz w:val="26"/>
        </w:rPr>
        <w:t>ПОСТАНОВЛЕНИЕ</w:t>
      </w:r>
      <w:r>
        <w:rPr>
          <w:sz w:val="26"/>
        </w:rPr>
        <w:t xml:space="preserve">                               </w:t>
      </w:r>
    </w:p>
    <w:p w14:paraId="06000000">
      <w:pPr>
        <w:rPr>
          <w:b w:val="1"/>
          <w:sz w:val="26"/>
        </w:rPr>
      </w:pPr>
      <w:r>
        <w:rPr>
          <w:sz w:val="26"/>
        </w:rPr>
        <w:t xml:space="preserve"> 04.03.2024г.                                    </w:t>
      </w:r>
      <w:r>
        <w:rPr>
          <w:sz w:val="26"/>
        </w:rPr>
        <w:t xml:space="preserve">с.  </w:t>
      </w:r>
      <w:r>
        <w:rPr>
          <w:sz w:val="26"/>
        </w:rPr>
        <w:t>Усть</w:t>
      </w:r>
      <w:r>
        <w:rPr>
          <w:sz w:val="26"/>
        </w:rPr>
        <w:t>-Пит</w:t>
      </w:r>
      <w:r>
        <w:rPr>
          <w:sz w:val="26"/>
        </w:rPr>
        <w:t xml:space="preserve">                                      </w:t>
      </w:r>
      <w:r>
        <w:rPr>
          <w:sz w:val="26"/>
        </w:rPr>
        <w:t xml:space="preserve">              </w:t>
      </w:r>
      <w:r>
        <w:rPr>
          <w:sz w:val="26"/>
        </w:rPr>
        <w:t>№  7-п.</w:t>
      </w:r>
    </w:p>
    <w:p w14:paraId="07000000">
      <w:pPr>
        <w:ind/>
        <w:jc w:val="both"/>
        <w:rPr>
          <w:b w:val="1"/>
          <w:sz w:val="26"/>
        </w:rPr>
      </w:pPr>
    </w:p>
    <w:p w14:paraId="08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О проведении публичных слушаний по проекту актуализации схемы теплоснабжения муниц</w:t>
      </w:r>
      <w:r>
        <w:rPr>
          <w:b w:val="1"/>
          <w:sz w:val="26"/>
        </w:rPr>
        <w:t>ипального образования Усть-Питский</w:t>
      </w:r>
      <w:r>
        <w:rPr>
          <w:b w:val="1"/>
          <w:sz w:val="26"/>
        </w:rPr>
        <w:t xml:space="preserve"> сельсовет на период с 2013 года по 2028 год.</w:t>
      </w:r>
    </w:p>
    <w:p w14:paraId="09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ab/>
      </w:r>
      <w:r>
        <w:rPr>
          <w:b w:val="1"/>
          <w:sz w:val="26"/>
        </w:rPr>
        <w:t xml:space="preserve">     </w:t>
      </w:r>
      <w:r>
        <w:rPr>
          <w:sz w:val="26"/>
        </w:rPr>
        <w:t>В соответствии с Федеральным законом Российской Федерации от 27.07.2010 года № 190 – ФЗ «О теплоснабжении», Постановлением Правительства РФ от 22.02.2012 № 154 «О требованиях к схемам теплоснабжения, порядку из разработки и утверждения», действуя в инте</w:t>
      </w:r>
      <w:r>
        <w:rPr>
          <w:sz w:val="26"/>
        </w:rPr>
        <w:t xml:space="preserve">ресах администрации Усть-Питского </w:t>
      </w:r>
      <w:r>
        <w:rPr>
          <w:sz w:val="26"/>
        </w:rPr>
        <w:t>сельсовета, ру</w:t>
      </w:r>
      <w:r>
        <w:rPr>
          <w:sz w:val="26"/>
        </w:rPr>
        <w:t>ководствуясь Уставом Усть-Питского</w:t>
      </w:r>
      <w:r>
        <w:rPr>
          <w:sz w:val="26"/>
        </w:rPr>
        <w:t xml:space="preserve"> сельсовета, </w:t>
      </w:r>
      <w:r>
        <w:rPr>
          <w:b w:val="1"/>
          <w:sz w:val="26"/>
        </w:rPr>
        <w:t>ПОСТАНОВЛЯЮ:</w:t>
      </w:r>
    </w:p>
    <w:p w14:paraId="0A000000">
      <w:pPr>
        <w:ind w:firstLine="708"/>
        <w:jc w:val="both"/>
        <w:rPr>
          <w:sz w:val="26"/>
        </w:rPr>
      </w:pPr>
      <w:r>
        <w:rPr>
          <w:sz w:val="26"/>
        </w:rPr>
        <w:t xml:space="preserve">1. Провести публичные слушания по </w:t>
      </w:r>
      <w:r>
        <w:rPr>
          <w:sz w:val="26"/>
        </w:rPr>
        <w:t>вопросу</w:t>
      </w:r>
      <w:r>
        <w:rPr>
          <w:sz w:val="26"/>
        </w:rPr>
        <w:t xml:space="preserve"> актуализации схемы теплоснабжения муниц</w:t>
      </w:r>
      <w:r>
        <w:rPr>
          <w:sz w:val="26"/>
        </w:rPr>
        <w:t>ипального образования Усть-Питский</w:t>
      </w:r>
      <w:r>
        <w:rPr>
          <w:sz w:val="26"/>
        </w:rPr>
        <w:t xml:space="preserve"> сельсовет на период с 2013</w:t>
      </w:r>
      <w:r>
        <w:rPr>
          <w:sz w:val="26"/>
        </w:rPr>
        <w:t xml:space="preserve"> года на 2028 года 05 апреля</w:t>
      </w:r>
      <w:r>
        <w:rPr>
          <w:sz w:val="26"/>
        </w:rPr>
        <w:t xml:space="preserve"> 2024 года в 13 ча</w:t>
      </w:r>
      <w:r>
        <w:rPr>
          <w:sz w:val="26"/>
        </w:rPr>
        <w:t xml:space="preserve">сов в кабинете главы  Усть-Питского </w:t>
      </w:r>
      <w:r>
        <w:rPr>
          <w:sz w:val="26"/>
        </w:rPr>
        <w:t xml:space="preserve"> сельсовета по адресу: Российская Федерация Красноярский к</w:t>
      </w:r>
      <w:r>
        <w:rPr>
          <w:sz w:val="26"/>
        </w:rPr>
        <w:t>рай, Енисейский район, с.Усть-Пит, ул. Центральная, д.52</w:t>
      </w:r>
      <w:r>
        <w:rPr>
          <w:sz w:val="26"/>
        </w:rPr>
        <w:t>.</w:t>
      </w:r>
    </w:p>
    <w:p w14:paraId="0B000000">
      <w:pPr>
        <w:ind w:firstLine="708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Создать комиссию по организации и проведению публичных слушаний в следующем составе: председатель комиссии – Семенов В.В. ,секретарь комиссии – Юркова О.А. , Пономарев М.В. – член комиссии.</w:t>
      </w:r>
    </w:p>
    <w:p w14:paraId="0C000000">
      <w:pPr>
        <w:ind w:firstLine="708"/>
        <w:jc w:val="both"/>
        <w:rPr>
          <w:sz w:val="26"/>
        </w:rPr>
      </w:pPr>
      <w:r>
        <w:rPr>
          <w:sz w:val="26"/>
        </w:rPr>
        <w:t>3. Комиссии провести необходимые мероприятия по организации и проведению публичных слушаний.</w:t>
      </w:r>
    </w:p>
    <w:p w14:paraId="0D000000">
      <w:pPr>
        <w:ind w:firstLine="708"/>
        <w:rPr>
          <w:b w:val="1"/>
          <w:sz w:val="26"/>
        </w:rPr>
      </w:pPr>
      <w:r>
        <w:rPr>
          <w:sz w:val="26"/>
        </w:rPr>
        <w:t>4</w:t>
      </w:r>
      <w:r>
        <w:rPr>
          <w:sz w:val="26"/>
        </w:rPr>
        <w:t xml:space="preserve">. </w:t>
      </w:r>
      <w:r>
        <w:rPr>
          <w:sz w:val="26"/>
        </w:rPr>
        <w:t>Предложения жителей Усть-Питского</w:t>
      </w:r>
      <w:r>
        <w:rPr>
          <w:sz w:val="26"/>
        </w:rPr>
        <w:t xml:space="preserve"> сельсовета Енисейского района и иных участников публичных слушаний по вопросу </w:t>
      </w:r>
      <w:r>
        <w:rPr>
          <w:sz w:val="26"/>
        </w:rPr>
        <w:t>актуализации схемы теплоснабжения муниципального образования</w:t>
      </w:r>
      <w:r>
        <w:rPr>
          <w:sz w:val="26"/>
        </w:rPr>
        <w:t xml:space="preserve">  Усть-Питский </w:t>
      </w:r>
      <w:r>
        <w:rPr>
          <w:sz w:val="26"/>
        </w:rPr>
        <w:t>сельсовет на период с 2013 года по 2028 год,</w:t>
      </w:r>
      <w:r>
        <w:rPr>
          <w:sz w:val="26"/>
        </w:rPr>
        <w:t xml:space="preserve"> в соответствии с Порядком учёта предложений </w:t>
      </w:r>
      <w:r>
        <w:rPr>
          <w:sz w:val="26"/>
        </w:rPr>
        <w:t xml:space="preserve"> по вопросу   </w:t>
      </w:r>
      <w:r>
        <w:rPr>
          <w:sz w:val="26"/>
        </w:rPr>
        <w:t>актуализации схемы теплоснабжения муниц</w:t>
      </w:r>
      <w:r>
        <w:rPr>
          <w:sz w:val="26"/>
        </w:rPr>
        <w:t xml:space="preserve">ипального образования Усть-Питский </w:t>
      </w:r>
      <w:r>
        <w:rPr>
          <w:sz w:val="26"/>
        </w:rPr>
        <w:t xml:space="preserve"> сельсовет на период с 2013 года по 2028 год,</w:t>
      </w:r>
      <w:r>
        <w:rPr>
          <w:sz w:val="26"/>
        </w:rPr>
        <w:t xml:space="preserve"> и участия граждан в его обсуждении (Приложение 2) на</w:t>
      </w:r>
      <w:r>
        <w:rPr>
          <w:sz w:val="26"/>
        </w:rPr>
        <w:t>правляются</w:t>
      </w:r>
      <w:r>
        <w:rPr>
          <w:sz w:val="26"/>
        </w:rPr>
        <w:t xml:space="preserve"> по адресу: с. </w:t>
      </w:r>
      <w:r>
        <w:rPr>
          <w:sz w:val="26"/>
        </w:rPr>
        <w:t>Усть</w:t>
      </w:r>
      <w:r>
        <w:rPr>
          <w:sz w:val="26"/>
        </w:rPr>
        <w:t xml:space="preserve">-Пит,  ул. Центральная , 52 администрации  </w:t>
      </w:r>
      <w:r>
        <w:rPr>
          <w:sz w:val="26"/>
        </w:rPr>
        <w:t>Уст</w:t>
      </w:r>
      <w:r>
        <w:rPr>
          <w:sz w:val="26"/>
        </w:rPr>
        <w:t>ь</w:t>
      </w: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6"/>
        </w:rPr>
        <w:t>Питского</w:t>
      </w:r>
      <w:r>
        <w:rPr>
          <w:sz w:val="26"/>
        </w:rPr>
        <w:t xml:space="preserve"> сельсовета.</w:t>
      </w:r>
    </w:p>
    <w:p w14:paraId="0E000000">
      <w:pPr>
        <w:ind w:firstLine="708"/>
        <w:jc w:val="both"/>
        <w:rPr>
          <w:sz w:val="26"/>
        </w:rPr>
      </w:pPr>
      <w:r>
        <w:rPr>
          <w:sz w:val="26"/>
        </w:rPr>
        <w:t>5</w:t>
      </w:r>
      <w:r>
        <w:rPr>
          <w:sz w:val="26"/>
        </w:rPr>
        <w:t xml:space="preserve">. </w:t>
      </w:r>
      <w:r>
        <w:rPr>
          <w:sz w:val="26"/>
        </w:rPr>
        <w:t>Ответственным</w:t>
      </w:r>
      <w:r>
        <w:rPr>
          <w:sz w:val="26"/>
        </w:rPr>
        <w:t xml:space="preserve"> за проведе</w:t>
      </w:r>
      <w:r>
        <w:rPr>
          <w:sz w:val="26"/>
        </w:rPr>
        <w:t>ние слушаний назначить Юркову О.А. специалиста 1-й</w:t>
      </w:r>
      <w:r>
        <w:rPr>
          <w:sz w:val="26"/>
        </w:rPr>
        <w:t xml:space="preserve"> кате</w:t>
      </w:r>
      <w:r>
        <w:rPr>
          <w:sz w:val="26"/>
        </w:rPr>
        <w:t xml:space="preserve">гории администрации  Усть-Питского </w:t>
      </w:r>
      <w:r>
        <w:rPr>
          <w:sz w:val="26"/>
        </w:rPr>
        <w:t>сельсовета.</w:t>
      </w:r>
    </w:p>
    <w:p w14:paraId="0F000000">
      <w:pPr>
        <w:tabs>
          <w:tab w:leader="none" w:pos="709" w:val="left"/>
        </w:tabs>
        <w:ind w:firstLine="709"/>
        <w:jc w:val="both"/>
        <w:rPr>
          <w:sz w:val="26"/>
        </w:rPr>
      </w:pPr>
      <w:r>
        <w:rPr>
          <w:sz w:val="26"/>
        </w:rPr>
        <w:t>6</w:t>
      </w:r>
      <w:r>
        <w:rPr>
          <w:sz w:val="26"/>
        </w:rPr>
        <w:t xml:space="preserve">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постановления оставляю за собой.</w:t>
      </w:r>
    </w:p>
    <w:p w14:paraId="10000000">
      <w:pPr>
        <w:spacing w:line="276" w:lineRule="auto"/>
        <w:ind w:firstLine="708"/>
        <w:jc w:val="both"/>
        <w:rPr>
          <w:sz w:val="28"/>
        </w:rPr>
      </w:pPr>
      <w:r>
        <w:rPr>
          <w:sz w:val="26"/>
        </w:rPr>
        <w:t>7</w:t>
      </w:r>
      <w:r>
        <w:rPr>
          <w:sz w:val="26"/>
        </w:rPr>
        <w:t xml:space="preserve">. </w:t>
      </w:r>
      <w:r>
        <w:rPr>
          <w:sz w:val="26"/>
        </w:rPr>
        <w:t xml:space="preserve">Постановление вступает в силу с </w:t>
      </w:r>
      <w:r>
        <w:rPr>
          <w:sz w:val="26"/>
        </w:rPr>
        <w:t xml:space="preserve">момента подписания,  подлежит </w:t>
      </w:r>
      <w:r>
        <w:rPr>
          <w:sz w:val="26"/>
        </w:rPr>
        <w:t>официально</w:t>
      </w:r>
      <w:r>
        <w:rPr>
          <w:sz w:val="26"/>
        </w:rPr>
        <w:t>му опубликованию</w:t>
      </w:r>
      <w:r>
        <w:rPr>
          <w:sz w:val="26"/>
        </w:rPr>
        <w:t xml:space="preserve"> в печатном издании</w:t>
      </w:r>
      <w:r>
        <w:rPr>
          <w:sz w:val="26"/>
        </w:rPr>
        <w:t xml:space="preserve"> «Усть-Питский вестник» и </w:t>
      </w:r>
      <w:r>
        <w:rPr>
          <w:sz w:val="28"/>
        </w:rPr>
        <w:t xml:space="preserve"> подлежит размещению на официальном информационном Интернет –</w:t>
      </w:r>
      <w:r>
        <w:rPr>
          <w:sz w:val="28"/>
        </w:rPr>
        <w:t xml:space="preserve"> сайте </w:t>
      </w:r>
    </w:p>
    <w:p w14:paraId="11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администрации Енисейского района Красноярского края.                                                    </w:t>
      </w:r>
    </w:p>
    <w:p w14:paraId="12000000">
      <w:pPr>
        <w:spacing w:line="276" w:lineRule="auto"/>
        <w:ind/>
        <w:jc w:val="both"/>
        <w:rPr>
          <w:sz w:val="28"/>
        </w:rPr>
      </w:pPr>
    </w:p>
    <w:p w14:paraId="13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6"/>
        </w:rPr>
        <w:t>лава</w:t>
      </w:r>
      <w:r>
        <w:rPr>
          <w:sz w:val="26"/>
        </w:rPr>
        <w:t xml:space="preserve"> Усть-Питского</w:t>
      </w:r>
      <w:r>
        <w:rPr>
          <w:sz w:val="26"/>
        </w:rPr>
        <w:t xml:space="preserve"> сельсовета                             </w:t>
      </w:r>
      <w:r>
        <w:rPr>
          <w:sz w:val="26"/>
        </w:rPr>
        <w:t xml:space="preserve">                      В.В. Семен</w:t>
      </w:r>
      <w:r>
        <w:rPr>
          <w:sz w:val="26"/>
        </w:rPr>
        <w:t>ов</w:t>
      </w:r>
      <w:bookmarkStart w:id="1" w:name="_GoBack"/>
      <w:bookmarkEnd w:id="1"/>
    </w:p>
    <w:p w14:paraId="14000000">
      <w:pPr>
        <w:spacing w:line="276" w:lineRule="auto"/>
        <w:ind/>
        <w:jc w:val="both"/>
        <w:rPr>
          <w:sz w:val="28"/>
        </w:rPr>
      </w:pPr>
    </w:p>
    <w:p w14:paraId="15000000">
      <w:pPr>
        <w:spacing w:line="276" w:lineRule="auto"/>
        <w:ind/>
        <w:jc w:val="both"/>
        <w:rPr>
          <w:sz w:val="28"/>
        </w:rPr>
      </w:pPr>
    </w:p>
    <w:p w14:paraId="16000000">
      <w:pPr>
        <w:spacing w:line="276" w:lineRule="auto"/>
        <w:ind/>
        <w:jc w:val="both"/>
        <w:rPr>
          <w:sz w:val="28"/>
        </w:rPr>
      </w:pPr>
    </w:p>
    <w:p w14:paraId="17000000">
      <w:pPr>
        <w:spacing w:line="276" w:lineRule="auto"/>
        <w:ind/>
        <w:jc w:val="both"/>
        <w:rPr>
          <w:sz w:val="28"/>
        </w:rPr>
      </w:pPr>
    </w:p>
    <w:p w14:paraId="18000000">
      <w:pPr>
        <w:tabs>
          <w:tab w:leader="none" w:pos="2835" w:val="left"/>
        </w:tabs>
        <w:ind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Приложение № 1</w:t>
      </w:r>
    </w:p>
    <w:p w14:paraId="19000000">
      <w:pPr>
        <w:tabs>
          <w:tab w:leader="none" w:pos="2835" w:val="left"/>
        </w:tabs>
        <w:ind/>
        <w:jc w:val="right"/>
        <w:rPr>
          <w:color w:val="000000"/>
        </w:rPr>
      </w:pPr>
      <w:r>
        <w:rPr>
          <w:color w:val="000000"/>
        </w:rPr>
        <w:t xml:space="preserve">к Постановлению от  №  </w:t>
      </w:r>
    </w:p>
    <w:p w14:paraId="1A000000">
      <w:pPr>
        <w:tabs>
          <w:tab w:leader="none" w:pos="2835" w:val="left"/>
        </w:tabs>
        <w:ind/>
        <w:jc w:val="right"/>
        <w:rPr>
          <w:color w:val="000000"/>
        </w:rPr>
      </w:pPr>
      <w:r>
        <w:rPr>
          <w:color w:val="000000"/>
        </w:rPr>
        <w:t>04.03.2024г. № 7-п</w:t>
      </w:r>
    </w:p>
    <w:p w14:paraId="1B000000">
      <w:pPr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Предложение по внесению </w:t>
      </w:r>
      <w:r>
        <w:rPr>
          <w:sz w:val="28"/>
        </w:rPr>
        <w:t xml:space="preserve">изменений в схему теплоснабжения с. </w:t>
      </w:r>
      <w:r>
        <w:rPr>
          <w:sz w:val="28"/>
        </w:rPr>
        <w:t>Усть</w:t>
      </w:r>
      <w:r>
        <w:rPr>
          <w:sz w:val="28"/>
        </w:rPr>
        <w:t>-Пит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>1.  Объем полезного отпуска тепловой энергии на 2025 г.: – 624,798 Гкал;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1.1 НУР- 251,43 кг.у.т/Гкал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1.2 Норматив технологических потерь: 100,6 м3, 197,67 Гкал.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1.3 Собственные нужды котельной -40,34 Гкал.</w:t>
      </w:r>
    </w:p>
    <w:p w14:paraId="23000000">
      <w:pPr>
        <w:keepNext w:val="1"/>
        <w:ind w:firstLine="0" w:left="709"/>
        <w:jc w:val="both"/>
        <w:outlineLvl w:val="1"/>
        <w:rPr>
          <w:b w:val="1"/>
          <w:sz w:val="28"/>
        </w:rPr>
      </w:pPr>
    </w:p>
    <w:p w14:paraId="24000000">
      <w:pPr>
        <w:keepNext w:val="1"/>
        <w:ind w:firstLine="0" w:left="709"/>
        <w:jc w:val="both"/>
        <w:outlineLvl w:val="1"/>
        <w:rPr>
          <w:b w:val="1"/>
          <w:sz w:val="28"/>
        </w:rPr>
      </w:pPr>
    </w:p>
    <w:p w14:paraId="25000000">
      <w:pPr>
        <w:ind w:firstLine="709"/>
        <w:jc w:val="center"/>
        <w:rPr>
          <w:sz w:val="28"/>
        </w:rPr>
      </w:pPr>
    </w:p>
    <w:p w14:paraId="26000000">
      <w:pPr>
        <w:ind w:firstLine="709"/>
        <w:jc w:val="both"/>
        <w:rPr>
          <w:sz w:val="28"/>
        </w:rPr>
      </w:pPr>
    </w:p>
    <w:p w14:paraId="27000000">
      <w:pPr>
        <w:ind w:firstLine="0" w:left="-567"/>
        <w:jc w:val="center"/>
        <w:rPr>
          <w:b w:val="1"/>
        </w:rPr>
      </w:pPr>
    </w:p>
    <w:p w14:paraId="28000000">
      <w:pPr>
        <w:ind w:firstLine="0" w:left="-567"/>
        <w:jc w:val="center"/>
        <w:rPr>
          <w:b w:val="1"/>
        </w:rPr>
      </w:pPr>
    </w:p>
    <w:p w14:paraId="29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2A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2B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2C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2D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2E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2F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0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1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2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3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4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5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6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7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8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9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A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B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C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D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E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3F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0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1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2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3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4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5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6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7000000">
      <w:pPr>
        <w:tabs>
          <w:tab w:leader="none" w:pos="2835" w:val="left"/>
        </w:tabs>
        <w:ind/>
        <w:rPr>
          <w:color w:val="000000"/>
        </w:rPr>
      </w:pPr>
    </w:p>
    <w:p w14:paraId="48000000">
      <w:pPr>
        <w:tabs>
          <w:tab w:leader="none" w:pos="2835" w:val="left"/>
        </w:tabs>
        <w:ind/>
        <w:rPr>
          <w:color w:val="000000"/>
        </w:rPr>
      </w:pPr>
    </w:p>
    <w:p w14:paraId="49000000">
      <w:pPr>
        <w:tabs>
          <w:tab w:leader="none" w:pos="2835" w:val="left"/>
        </w:tabs>
        <w:ind/>
        <w:jc w:val="right"/>
        <w:rPr>
          <w:color w:val="000000"/>
        </w:rPr>
      </w:pPr>
      <w:r>
        <w:rPr>
          <w:color w:val="000000"/>
        </w:rPr>
        <w:t>Приложение № 2</w:t>
      </w:r>
    </w:p>
    <w:p w14:paraId="4A000000">
      <w:pPr>
        <w:tabs>
          <w:tab w:leader="none" w:pos="2835" w:val="left"/>
        </w:tabs>
        <w:ind/>
        <w:jc w:val="right"/>
        <w:rPr>
          <w:color w:val="000000"/>
        </w:rPr>
      </w:pPr>
      <w:r>
        <w:rPr>
          <w:color w:val="000000"/>
        </w:rPr>
        <w:t>к Постановлению от 04.03.2024 № 7-п</w:t>
      </w:r>
    </w:p>
    <w:p w14:paraId="4B000000">
      <w:pPr>
        <w:tabs>
          <w:tab w:leader="none" w:pos="2835" w:val="left"/>
        </w:tabs>
        <w:ind/>
        <w:jc w:val="right"/>
        <w:rPr>
          <w:color w:val="000000"/>
        </w:rPr>
      </w:pPr>
    </w:p>
    <w:p w14:paraId="4C000000">
      <w:pPr>
        <w:tabs>
          <w:tab w:leader="none" w:pos="283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4D000000">
      <w:pPr>
        <w:tabs>
          <w:tab w:leader="none" w:pos="2835" w:val="left"/>
        </w:tabs>
        <w:ind/>
        <w:rPr>
          <w:rFonts w:ascii="Calibri" w:hAnsi="Calibri"/>
          <w:b w:val="1"/>
          <w:sz w:val="32"/>
        </w:rPr>
      </w:pPr>
    </w:p>
    <w:p w14:paraId="4E000000">
      <w:pPr>
        <w:ind/>
        <w:jc w:val="both"/>
        <w:rPr>
          <w:b w:val="1"/>
        </w:rPr>
      </w:pPr>
      <w:r>
        <w:rPr>
          <w:b w:val="1"/>
        </w:rPr>
        <w:t xml:space="preserve">Учета предложений по проекту актуализации схемы теплоснабжения муниципального образования </w:t>
      </w:r>
      <w:r>
        <w:rPr>
          <w:b w:val="1"/>
        </w:rPr>
        <w:t xml:space="preserve"> </w:t>
      </w:r>
      <w:r>
        <w:rPr>
          <w:b w:val="1"/>
        </w:rPr>
        <w:t>Усть-Питский  сельсовет на период с 2013 года по 2028 год.</w:t>
      </w:r>
    </w:p>
    <w:p w14:paraId="4F000000">
      <w:pPr>
        <w:ind w:firstLine="708"/>
        <w:jc w:val="both"/>
      </w:pPr>
      <w:r>
        <w:t xml:space="preserve">1. </w:t>
      </w:r>
      <w:r>
        <w:t xml:space="preserve">Настоящий порядок разработан в соответствии с Федеральным законом от 06.10.2003 № 131-ФЗ « Об общих принципах организации местного самоуправления в Российской Федерации» и направлен на реализацию прав </w:t>
      </w:r>
      <w:r>
        <w:t>граждан на участие в обсуждении</w:t>
      </w:r>
      <w:r>
        <w:t xml:space="preserve"> </w:t>
      </w:r>
      <w:r>
        <w:t>проекта актуализации схемы теплоснабжения муниц</w:t>
      </w:r>
      <w:r>
        <w:t>ипального образования</w:t>
      </w:r>
      <w:r>
        <w:t xml:space="preserve"> Усть-Питский</w:t>
      </w:r>
      <w:r>
        <w:t xml:space="preserve"> сельсовет на период с 2013 года по 2028 год Енисейского района.</w:t>
      </w:r>
    </w:p>
    <w:p w14:paraId="50000000">
      <w:pPr>
        <w:ind w:firstLine="708"/>
        <w:jc w:val="both"/>
      </w:pPr>
      <w:r>
        <w:t>2. Проект постановления Усть-Питского сельсовета об актуализации схемы теплоснабжения муниципального образования Усть-Питский  сельсовет на период с 2013 года по 2028 год (далее проект постановление) подлежит официальному опубликованию в печатном издании « Усть-Питский вестник».</w:t>
      </w:r>
    </w:p>
    <w:p w14:paraId="51000000">
      <w:pPr>
        <w:tabs>
          <w:tab w:leader="none" w:pos="709" w:val="left"/>
        </w:tabs>
        <w:ind/>
      </w:pPr>
      <w:r>
        <w:tab/>
      </w:r>
      <w:r>
        <w:t>3. Предложения по проекту  постановление могут вноситься гражданами Российской Федерации, проживающими на территории  Усть-Питского сельсовета Енисейского района и обладающие избирательным правом.</w:t>
      </w:r>
    </w:p>
    <w:p w14:paraId="52000000">
      <w:pPr>
        <w:tabs>
          <w:tab w:leader="none" w:pos="709" w:val="left"/>
        </w:tabs>
        <w:ind/>
      </w:pPr>
      <w:r>
        <w:tab/>
      </w:r>
      <w:r>
        <w:t>4. Предложения по проекту постановление подаются в совет депутатов в письменном виде в течени</w:t>
      </w:r>
      <w:r>
        <w:t>и</w:t>
      </w:r>
      <w:r>
        <w:t xml:space="preserve"> 10 дней со дня его опубликования.</w:t>
      </w:r>
    </w:p>
    <w:p w14:paraId="53000000">
      <w:pPr>
        <w:tabs>
          <w:tab w:leader="none" w:pos="2835" w:val="left"/>
        </w:tabs>
        <w:ind/>
      </w:pPr>
      <w:r>
        <w:t>В индивидуальных предложениях граждан должны быть указаны: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54000000">
      <w:pPr>
        <w:tabs>
          <w:tab w:leader="none" w:pos="709" w:val="left"/>
        </w:tabs>
        <w:ind/>
      </w:pPr>
      <w:r>
        <w:tab/>
      </w:r>
      <w:r>
        <w:t>5. Предложения граждан вносятся только в отношении изменений и дополнений, содержащихся в проекте  постановление.</w:t>
      </w:r>
    </w:p>
    <w:p w14:paraId="55000000">
      <w:pPr>
        <w:tabs>
          <w:tab w:leader="none" w:pos="2835" w:val="left"/>
        </w:tabs>
        <w:ind/>
      </w:pPr>
      <w:r>
        <w:t>Предложения, вносимые с нарушением требований, установленных настоящим Порядком, рассмотрению не подлежат.</w:t>
      </w:r>
    </w:p>
    <w:p w14:paraId="56000000">
      <w:pPr>
        <w:tabs>
          <w:tab w:leader="none" w:pos="709" w:val="left"/>
        </w:tabs>
        <w:ind/>
      </w:pPr>
      <w:r>
        <w:tab/>
      </w:r>
      <w:r>
        <w:t>6. рассматривает поступившие предложения не позднее 3-х дней после окончания срока поступления предложений по проекту постановления.</w:t>
      </w:r>
    </w:p>
    <w:p w14:paraId="57000000">
      <w:pPr>
        <w:tabs>
          <w:tab w:leader="none" w:pos="709" w:val="left"/>
        </w:tabs>
        <w:ind/>
      </w:pPr>
      <w:r>
        <w:tab/>
      </w:r>
      <w:r>
        <w:t>7. Инициаторы предложений вправе присутствовать, принимать участие в обсуждении своих предложений на заседании комиссий, для чего аппарат Совета заблаговременно информирует их о месте и времени заседания Совета депутатов.</w:t>
      </w:r>
    </w:p>
    <w:p w14:paraId="58000000">
      <w:pPr>
        <w:tabs>
          <w:tab w:leader="none" w:pos="2835" w:val="left"/>
        </w:tabs>
        <w:ind/>
      </w:pPr>
      <w: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 постановления 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14:paraId="59000000">
      <w:pPr>
        <w:tabs>
          <w:tab w:leader="none" w:pos="709" w:val="left"/>
        </w:tabs>
        <w:ind/>
      </w:pPr>
      <w:r>
        <w:tab/>
      </w:r>
      <w:r>
        <w:t>8. Проект постановления,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14:paraId="5A000000">
      <w:pPr>
        <w:tabs>
          <w:tab w:leader="none" w:pos="709" w:val="left"/>
        </w:tabs>
        <w:ind/>
      </w:pPr>
      <w:r>
        <w:tab/>
      </w:r>
      <w:r>
        <w:t>9. Итоговые документы публичных слушаний направляются депутатов на следующий  день после проведения публичных слушаний и учитываются депутатами при рассмотрении проекта решения на сессии Совета депутатов.</w:t>
      </w:r>
    </w:p>
    <w:p w14:paraId="5B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2024-03-04T03:19:29Z</dcterms:modified>
</cp:coreProperties>
</file>